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BFDC" w14:textId="476701BA" w:rsidR="00051806" w:rsidRPr="006A7DEB" w:rsidRDefault="00051806" w:rsidP="00051806">
      <w:pPr>
        <w:jc w:val="center"/>
        <w:rPr>
          <w:b/>
          <w:u w:val="single"/>
        </w:rPr>
      </w:pPr>
      <w:r w:rsidRPr="006A7DEB">
        <w:rPr>
          <w:b/>
          <w:u w:val="single"/>
        </w:rPr>
        <w:t>Health and Safety Policy Statement</w:t>
      </w:r>
    </w:p>
    <w:p w14:paraId="47428AF7" w14:textId="77777777" w:rsidR="00051806" w:rsidRPr="006A7DEB" w:rsidRDefault="00051806" w:rsidP="00051806">
      <w:pPr>
        <w:jc w:val="center"/>
      </w:pPr>
    </w:p>
    <w:p w14:paraId="6CA34E0A" w14:textId="77777777" w:rsidR="00051806" w:rsidRPr="006A7DEB" w:rsidRDefault="00051806" w:rsidP="00051806"/>
    <w:p w14:paraId="284B95D3" w14:textId="77777777" w:rsidR="006A7DEB" w:rsidRDefault="006A7DEB" w:rsidP="006A7DEB">
      <w:pPr>
        <w:pStyle w:val="ListParagraph"/>
        <w:spacing w:before="0" w:after="200" w:line="276" w:lineRule="auto"/>
        <w:ind w:left="720"/>
        <w:contextualSpacing/>
      </w:pPr>
      <w:r w:rsidRPr="006A7DEB">
        <w:t>At</w:t>
      </w:r>
      <w:r>
        <w:t xml:space="preserve"> Ace Fire &amp; Security Systems Limited </w:t>
      </w:r>
      <w:r w:rsidRPr="006A7DEB">
        <w:t>we are committed to ensuring the health, safety, and welfare of our employees,</w:t>
      </w:r>
    </w:p>
    <w:p w14:paraId="11C82053" w14:textId="77777777" w:rsidR="006A7DEB" w:rsidRDefault="006A7DEB" w:rsidP="006A7DEB">
      <w:pPr>
        <w:pStyle w:val="ListParagraph"/>
        <w:spacing w:before="0" w:after="200" w:line="276" w:lineRule="auto"/>
        <w:ind w:left="720"/>
        <w:contextualSpacing/>
      </w:pPr>
      <w:r w:rsidRPr="006A7DEB">
        <w:t>contractors, visitors, and all individuals affected by our operations. Our goal is to maintain a safe working environment,</w:t>
      </w:r>
    </w:p>
    <w:p w14:paraId="07404744" w14:textId="2CD56673" w:rsidR="006A7DEB" w:rsidRDefault="006A7DEB" w:rsidP="006A7DEB">
      <w:pPr>
        <w:pStyle w:val="ListParagraph"/>
        <w:spacing w:before="0" w:after="200" w:line="276" w:lineRule="auto"/>
        <w:ind w:left="720"/>
        <w:contextualSpacing/>
      </w:pPr>
      <w:r w:rsidRPr="006A7DEB">
        <w:t>prevent accidents, and promote a culture of safety and responsibility at all levels of the organi</w:t>
      </w:r>
      <w:r>
        <w:t>s</w:t>
      </w:r>
      <w:r w:rsidRPr="006A7DEB">
        <w:t>ation.</w:t>
      </w:r>
    </w:p>
    <w:p w14:paraId="4B2484F0" w14:textId="77777777" w:rsidR="006A7DEB" w:rsidRPr="006A7DEB" w:rsidRDefault="006A7DEB" w:rsidP="006A7DEB">
      <w:pPr>
        <w:pStyle w:val="ListParagraph"/>
        <w:spacing w:before="0" w:after="200" w:line="276" w:lineRule="auto"/>
        <w:ind w:left="720"/>
        <w:contextualSpacing/>
      </w:pPr>
    </w:p>
    <w:p w14:paraId="3D0594C4" w14:textId="77777777" w:rsidR="006A7DEB" w:rsidRDefault="006A7DEB" w:rsidP="006A7DEB">
      <w:pPr>
        <w:pStyle w:val="ListParagraph"/>
        <w:spacing w:before="0" w:after="200" w:line="276" w:lineRule="auto"/>
        <w:ind w:left="720"/>
        <w:contextualSpacing/>
      </w:pPr>
      <w:r w:rsidRPr="006A7DEB">
        <w:t>Ace Fire and Security Systems Ltd understands its moral and legal obligation to provide a safe and healthy working</w:t>
      </w:r>
    </w:p>
    <w:p w14:paraId="46D3DBE1" w14:textId="77777777" w:rsidR="006A7DEB" w:rsidRDefault="006A7DEB" w:rsidP="006A7DEB">
      <w:pPr>
        <w:pStyle w:val="ListParagraph"/>
        <w:spacing w:before="0" w:after="200" w:line="276" w:lineRule="auto"/>
        <w:ind w:left="720"/>
        <w:contextualSpacing/>
      </w:pPr>
      <w:r w:rsidRPr="006A7DEB">
        <w:t>environment for employees and any others who may be affected by our work. We have documented our systems to</w:t>
      </w:r>
    </w:p>
    <w:p w14:paraId="748063E7" w14:textId="77777777" w:rsidR="006A7DEB" w:rsidRDefault="006A7DEB" w:rsidP="006A7DEB">
      <w:pPr>
        <w:pStyle w:val="ListParagraph"/>
        <w:spacing w:before="0" w:after="200" w:line="276" w:lineRule="auto"/>
        <w:ind w:left="720"/>
        <w:contextualSpacing/>
      </w:pPr>
      <w:r w:rsidRPr="006A7DEB">
        <w:t>demonstrate how we meet our legal obligations and best practices for a company our size operating in this industry. The</w:t>
      </w:r>
    </w:p>
    <w:p w14:paraId="47FAAD4E" w14:textId="4EECFBB0" w:rsidR="006A7DEB" w:rsidRDefault="006A7DEB" w:rsidP="006A7DEB">
      <w:pPr>
        <w:pStyle w:val="ListParagraph"/>
        <w:spacing w:before="0" w:after="200" w:line="276" w:lineRule="auto"/>
        <w:ind w:left="720"/>
        <w:contextualSpacing/>
      </w:pPr>
      <w:r w:rsidRPr="006A7DEB">
        <w:t>documentation follows OHSAS 18001:2007, which is currently seen as best practice.</w:t>
      </w:r>
    </w:p>
    <w:p w14:paraId="2B99D94E" w14:textId="77777777" w:rsidR="006A7DEB" w:rsidRPr="006A7DEB" w:rsidRDefault="006A7DEB" w:rsidP="006A7DEB">
      <w:pPr>
        <w:pStyle w:val="ListParagraph"/>
        <w:spacing w:before="0" w:after="200" w:line="276" w:lineRule="auto"/>
        <w:ind w:left="720"/>
        <w:contextualSpacing/>
      </w:pPr>
    </w:p>
    <w:p w14:paraId="76D76C9D" w14:textId="77777777" w:rsidR="006A7DEB" w:rsidRDefault="006A7DEB" w:rsidP="006A7DEB">
      <w:pPr>
        <w:pStyle w:val="ListParagraph"/>
        <w:spacing w:before="0" w:after="200" w:line="276" w:lineRule="auto"/>
        <w:ind w:left="720"/>
        <w:contextualSpacing/>
      </w:pPr>
      <w:r w:rsidRPr="006A7DEB">
        <w:t>It is the aim of Ace Fire and Security Systems Ltd to provide safe and healthy working conditions for all its employees and to ensure that it does not carry out its activities in a way that may affect the safety or health of others such as customers, suppliers, contractors, or members of the public. To achieve this, we will implement a health and safety management system to assess and minimize risks with the processes we operate. We will set up systems for monitoring processes and improving health and safety performance. Our systems are based on current legislation at a minimum. Any other relevant requirements (such as customer systems and standards) are assessed and incorporated into our system where they add value.</w:t>
      </w:r>
    </w:p>
    <w:p w14:paraId="2E8A5136" w14:textId="77777777" w:rsidR="006A7DEB" w:rsidRPr="006A7DEB" w:rsidRDefault="006A7DEB" w:rsidP="006A7DEB">
      <w:pPr>
        <w:pStyle w:val="ListParagraph"/>
        <w:spacing w:before="0" w:after="200" w:line="276" w:lineRule="auto"/>
        <w:ind w:left="720"/>
        <w:contextualSpacing/>
      </w:pPr>
    </w:p>
    <w:p w14:paraId="416EB6BA" w14:textId="6F447129" w:rsidR="006A7DEB" w:rsidRPr="006A7DEB" w:rsidRDefault="006A7DEB" w:rsidP="006A7DEB">
      <w:pPr>
        <w:spacing w:after="200" w:line="276" w:lineRule="auto"/>
        <w:contextualSpacing/>
      </w:pPr>
      <w:r w:rsidRPr="006A7DEB">
        <w:rPr>
          <w:b/>
          <w:bCs/>
        </w:rPr>
        <w:t>Responsibilities</w:t>
      </w:r>
    </w:p>
    <w:p w14:paraId="4F64C26E" w14:textId="77777777" w:rsidR="006A7DEB" w:rsidRPr="006A7DEB" w:rsidRDefault="006A7DEB" w:rsidP="006A7DEB">
      <w:pPr>
        <w:pStyle w:val="ListParagraph"/>
        <w:numPr>
          <w:ilvl w:val="0"/>
          <w:numId w:val="14"/>
        </w:numPr>
        <w:spacing w:before="0" w:after="200" w:line="276" w:lineRule="auto"/>
        <w:contextualSpacing/>
      </w:pPr>
      <w:r w:rsidRPr="006A7DEB">
        <w:t>Management will provide a safe and healthy workplace, ensuring compliance with all relevant health and safety legislation.</w:t>
      </w:r>
    </w:p>
    <w:p w14:paraId="6783CD07" w14:textId="77777777" w:rsidR="006A7DEB" w:rsidRPr="006A7DEB" w:rsidRDefault="006A7DEB" w:rsidP="006A7DEB">
      <w:pPr>
        <w:pStyle w:val="ListParagraph"/>
        <w:numPr>
          <w:ilvl w:val="0"/>
          <w:numId w:val="14"/>
        </w:numPr>
        <w:spacing w:before="0" w:after="200" w:line="276" w:lineRule="auto"/>
        <w:contextualSpacing/>
      </w:pPr>
      <w:r w:rsidRPr="006A7DEB">
        <w:t>Employees are required to take reasonable care of their own health and safety and that of others who may be affected by their actions.</w:t>
      </w:r>
    </w:p>
    <w:p w14:paraId="465D61EE" w14:textId="77777777" w:rsidR="006A7DEB" w:rsidRPr="006A7DEB" w:rsidRDefault="006A7DEB" w:rsidP="006A7DEB">
      <w:pPr>
        <w:pStyle w:val="ListParagraph"/>
        <w:numPr>
          <w:ilvl w:val="0"/>
          <w:numId w:val="14"/>
        </w:numPr>
        <w:spacing w:before="0" w:after="200" w:line="276" w:lineRule="auto"/>
        <w:contextualSpacing/>
      </w:pPr>
      <w:r w:rsidRPr="006A7DEB">
        <w:t>Regular risk assessments will be conducted to identify hazards and implement effective control measures.</w:t>
      </w:r>
    </w:p>
    <w:p w14:paraId="0782BFE1" w14:textId="074F2B6C" w:rsidR="006A7DEB" w:rsidRPr="006A7DEB" w:rsidRDefault="006A7DEB" w:rsidP="006A7DEB">
      <w:pPr>
        <w:spacing w:after="200" w:line="276" w:lineRule="auto"/>
        <w:contextualSpacing/>
      </w:pPr>
      <w:r w:rsidRPr="006A7DEB">
        <w:rPr>
          <w:b/>
          <w:bCs/>
        </w:rPr>
        <w:t>Safe Work Practices</w:t>
      </w:r>
    </w:p>
    <w:p w14:paraId="3E07DB1A" w14:textId="77777777" w:rsidR="006A7DEB" w:rsidRPr="006A7DEB" w:rsidRDefault="006A7DEB" w:rsidP="006A7DEB">
      <w:pPr>
        <w:pStyle w:val="ListParagraph"/>
        <w:numPr>
          <w:ilvl w:val="0"/>
          <w:numId w:val="15"/>
        </w:numPr>
        <w:spacing w:before="0" w:after="200" w:line="276" w:lineRule="auto"/>
        <w:contextualSpacing/>
      </w:pPr>
      <w:r w:rsidRPr="006A7DEB">
        <w:t>All employees and subcontractors must adhere to company health and safety procedures.</w:t>
      </w:r>
    </w:p>
    <w:p w14:paraId="4E6D4F68" w14:textId="77777777" w:rsidR="006A7DEB" w:rsidRPr="006A7DEB" w:rsidRDefault="006A7DEB" w:rsidP="006A7DEB">
      <w:pPr>
        <w:pStyle w:val="ListParagraph"/>
        <w:numPr>
          <w:ilvl w:val="0"/>
          <w:numId w:val="15"/>
        </w:numPr>
        <w:spacing w:before="0" w:after="200" w:line="276" w:lineRule="auto"/>
        <w:contextualSpacing/>
      </w:pPr>
      <w:r w:rsidRPr="006A7DEB">
        <w:t>Proper training and supervision will be provided to ensure safe working practices.</w:t>
      </w:r>
    </w:p>
    <w:p w14:paraId="528C3640" w14:textId="77777777" w:rsidR="006A7DEB" w:rsidRPr="006A7DEB" w:rsidRDefault="006A7DEB" w:rsidP="006A7DEB">
      <w:pPr>
        <w:pStyle w:val="ListParagraph"/>
        <w:numPr>
          <w:ilvl w:val="0"/>
          <w:numId w:val="15"/>
        </w:numPr>
        <w:spacing w:before="0" w:after="200" w:line="276" w:lineRule="auto"/>
        <w:contextualSpacing/>
      </w:pPr>
      <w:r w:rsidRPr="006A7DEB">
        <w:t>Personal Protective Equipment (PPE) will be supplied where necessary and must be used as instructed.</w:t>
      </w:r>
    </w:p>
    <w:p w14:paraId="680A1D8C" w14:textId="07E36BBE" w:rsidR="006A7DEB" w:rsidRPr="006A7DEB" w:rsidRDefault="006A7DEB" w:rsidP="006A7DEB">
      <w:pPr>
        <w:spacing w:after="200" w:line="276" w:lineRule="auto"/>
        <w:contextualSpacing/>
      </w:pPr>
      <w:r w:rsidRPr="006A7DEB">
        <w:rPr>
          <w:b/>
          <w:bCs/>
        </w:rPr>
        <w:t>Incident Reporting and Investigation</w:t>
      </w:r>
    </w:p>
    <w:p w14:paraId="671C7E11" w14:textId="77777777" w:rsidR="006A7DEB" w:rsidRPr="006A7DEB" w:rsidRDefault="006A7DEB" w:rsidP="006A7DEB">
      <w:pPr>
        <w:pStyle w:val="ListParagraph"/>
        <w:numPr>
          <w:ilvl w:val="0"/>
          <w:numId w:val="16"/>
        </w:numPr>
        <w:spacing w:before="0" w:after="200" w:line="276" w:lineRule="auto"/>
        <w:contextualSpacing/>
      </w:pPr>
      <w:r w:rsidRPr="006A7DEB">
        <w:t>All accidents, incidents, and near misses must be reported immediately to management.</w:t>
      </w:r>
    </w:p>
    <w:p w14:paraId="4B1D35D4" w14:textId="77777777" w:rsidR="006A7DEB" w:rsidRPr="006A7DEB" w:rsidRDefault="006A7DEB" w:rsidP="006A7DEB">
      <w:pPr>
        <w:pStyle w:val="ListParagraph"/>
        <w:numPr>
          <w:ilvl w:val="0"/>
          <w:numId w:val="16"/>
        </w:numPr>
        <w:spacing w:before="0" w:after="200" w:line="276" w:lineRule="auto"/>
        <w:contextualSpacing/>
      </w:pPr>
      <w:r w:rsidRPr="006A7DEB">
        <w:t>Investigations will be conducted to determine the root cause and prevent recurrence.</w:t>
      </w:r>
    </w:p>
    <w:p w14:paraId="3AA6F62F" w14:textId="77777777" w:rsidR="006A7DEB" w:rsidRPr="006A7DEB" w:rsidRDefault="006A7DEB" w:rsidP="006A7DEB">
      <w:pPr>
        <w:pStyle w:val="ListParagraph"/>
        <w:numPr>
          <w:ilvl w:val="0"/>
          <w:numId w:val="16"/>
        </w:numPr>
        <w:spacing w:before="0" w:after="200" w:line="276" w:lineRule="auto"/>
        <w:contextualSpacing/>
      </w:pPr>
      <w:r w:rsidRPr="006A7DEB">
        <w:t>Corrective actions will be implemented promptly.</w:t>
      </w:r>
    </w:p>
    <w:p w14:paraId="031A9B0F" w14:textId="77777777" w:rsidR="006A7DEB" w:rsidRDefault="006A7DEB" w:rsidP="006A7DEB">
      <w:pPr>
        <w:spacing w:after="200" w:line="276" w:lineRule="auto"/>
        <w:contextualSpacing/>
        <w:rPr>
          <w:b/>
          <w:bCs/>
        </w:rPr>
      </w:pPr>
    </w:p>
    <w:p w14:paraId="5E255211" w14:textId="77777777" w:rsidR="006A7DEB" w:rsidRDefault="006A7DEB" w:rsidP="006A7DEB">
      <w:pPr>
        <w:spacing w:after="200" w:line="276" w:lineRule="auto"/>
        <w:contextualSpacing/>
        <w:rPr>
          <w:b/>
          <w:bCs/>
        </w:rPr>
      </w:pPr>
    </w:p>
    <w:p w14:paraId="323F3FB1" w14:textId="2EBB2FCB" w:rsidR="006A7DEB" w:rsidRPr="006A7DEB" w:rsidRDefault="006A7DEB" w:rsidP="006A7DEB">
      <w:pPr>
        <w:spacing w:after="200" w:line="276" w:lineRule="auto"/>
        <w:contextualSpacing/>
      </w:pPr>
      <w:r w:rsidRPr="006A7DEB">
        <w:rPr>
          <w:b/>
          <w:bCs/>
        </w:rPr>
        <w:lastRenderedPageBreak/>
        <w:t>Welfare and Wellbeing</w:t>
      </w:r>
    </w:p>
    <w:p w14:paraId="3F7B423E" w14:textId="77777777" w:rsidR="006A7DEB" w:rsidRPr="006A7DEB" w:rsidRDefault="006A7DEB" w:rsidP="006A7DEB">
      <w:pPr>
        <w:pStyle w:val="ListParagraph"/>
        <w:numPr>
          <w:ilvl w:val="0"/>
          <w:numId w:val="17"/>
        </w:numPr>
        <w:spacing w:before="0" w:after="200" w:line="276" w:lineRule="auto"/>
        <w:contextualSpacing/>
      </w:pPr>
      <w:r w:rsidRPr="006A7DEB">
        <w:t>We will promote the physical and mental wellbeing of all employees through access to support resources.</w:t>
      </w:r>
    </w:p>
    <w:p w14:paraId="76A90F4D" w14:textId="77777777" w:rsidR="006A7DEB" w:rsidRPr="006A7DEB" w:rsidRDefault="006A7DEB" w:rsidP="006A7DEB">
      <w:pPr>
        <w:pStyle w:val="ListParagraph"/>
        <w:numPr>
          <w:ilvl w:val="0"/>
          <w:numId w:val="17"/>
        </w:numPr>
        <w:spacing w:before="0" w:after="200" w:line="276" w:lineRule="auto"/>
        <w:contextualSpacing/>
      </w:pPr>
      <w:r w:rsidRPr="006A7DEB">
        <w:t>Regular welfare reviews and open dialogue will be encouraged to address any health concerns.</w:t>
      </w:r>
    </w:p>
    <w:p w14:paraId="4EBCE173" w14:textId="0540E154" w:rsidR="006A7DEB" w:rsidRPr="006A7DEB" w:rsidRDefault="006A7DEB" w:rsidP="006A7DEB">
      <w:pPr>
        <w:spacing w:after="200" w:line="276" w:lineRule="auto"/>
        <w:contextualSpacing/>
      </w:pPr>
      <w:r w:rsidRPr="006A7DEB">
        <w:rPr>
          <w:b/>
          <w:bCs/>
        </w:rPr>
        <w:t>Fire and Emergency Procedures</w:t>
      </w:r>
    </w:p>
    <w:p w14:paraId="3F21E8F2" w14:textId="77777777" w:rsidR="006A7DEB" w:rsidRPr="006A7DEB" w:rsidRDefault="006A7DEB" w:rsidP="006A7DEB">
      <w:pPr>
        <w:pStyle w:val="ListParagraph"/>
        <w:numPr>
          <w:ilvl w:val="0"/>
          <w:numId w:val="18"/>
        </w:numPr>
        <w:spacing w:before="0" w:after="200" w:line="276" w:lineRule="auto"/>
        <w:contextualSpacing/>
      </w:pPr>
      <w:r w:rsidRPr="006A7DEB">
        <w:t>Emergency evacuation plans will be in place and communicated to all employees and visitors.</w:t>
      </w:r>
    </w:p>
    <w:p w14:paraId="0494DFCC" w14:textId="77777777" w:rsidR="006A7DEB" w:rsidRDefault="006A7DEB" w:rsidP="006A7DEB">
      <w:pPr>
        <w:pStyle w:val="ListParagraph"/>
        <w:numPr>
          <w:ilvl w:val="0"/>
          <w:numId w:val="18"/>
        </w:numPr>
        <w:spacing w:before="0" w:after="200" w:line="276" w:lineRule="auto"/>
        <w:contextualSpacing/>
      </w:pPr>
      <w:r w:rsidRPr="006A7DEB">
        <w:t>Fire drills and first aid provisions will be maintained to ensure preparedness in case of an emergency.</w:t>
      </w:r>
    </w:p>
    <w:p w14:paraId="77BAD458" w14:textId="5E5A3CBF" w:rsidR="006A7DEB" w:rsidRPr="006A7DEB" w:rsidRDefault="006A7DEB" w:rsidP="006A7DEB">
      <w:pPr>
        <w:spacing w:after="200" w:line="276" w:lineRule="auto"/>
        <w:contextualSpacing/>
      </w:pPr>
      <w:r w:rsidRPr="006A7DEB">
        <w:rPr>
          <w:b/>
          <w:bCs/>
        </w:rPr>
        <w:t>Compliance and Continuous Improvement</w:t>
      </w:r>
    </w:p>
    <w:p w14:paraId="5571251C" w14:textId="77777777" w:rsidR="006A7DEB" w:rsidRPr="006A7DEB" w:rsidRDefault="006A7DEB" w:rsidP="006A7DEB">
      <w:pPr>
        <w:pStyle w:val="ListParagraph"/>
        <w:numPr>
          <w:ilvl w:val="0"/>
          <w:numId w:val="19"/>
        </w:numPr>
        <w:spacing w:before="0" w:after="200" w:line="276" w:lineRule="auto"/>
        <w:contextualSpacing/>
      </w:pPr>
      <w:r w:rsidRPr="006A7DEB">
        <w:t>Regular reviews and audits will be conducted to ensure compliance with health and safety regulations.</w:t>
      </w:r>
    </w:p>
    <w:p w14:paraId="70A987CC" w14:textId="77777777" w:rsidR="006A7DEB" w:rsidRPr="006A7DEB" w:rsidRDefault="006A7DEB" w:rsidP="006A7DEB">
      <w:pPr>
        <w:pStyle w:val="ListParagraph"/>
        <w:numPr>
          <w:ilvl w:val="0"/>
          <w:numId w:val="19"/>
        </w:numPr>
        <w:spacing w:before="0" w:after="200" w:line="276" w:lineRule="auto"/>
        <w:contextualSpacing/>
      </w:pPr>
      <w:r w:rsidRPr="006A7DEB">
        <w:t>Employees and subcontractors are encouraged to provide feedback on safety practices and report any concerns.</w:t>
      </w:r>
    </w:p>
    <w:p w14:paraId="32CB9B24" w14:textId="2E96A2E1" w:rsidR="006A7DEB" w:rsidRPr="006A7DEB" w:rsidRDefault="006A7DEB" w:rsidP="006A7DEB">
      <w:pPr>
        <w:spacing w:after="200" w:line="276" w:lineRule="auto"/>
        <w:contextualSpacing/>
      </w:pPr>
      <w:r w:rsidRPr="006A7DEB">
        <w:rPr>
          <w:b/>
          <w:bCs/>
        </w:rPr>
        <w:t>Objectives</w:t>
      </w:r>
      <w:r w:rsidRPr="006A7DEB">
        <w:t xml:space="preserve"> The objectives of the company’s Environmental, Health and Safety Policy are:</w:t>
      </w:r>
    </w:p>
    <w:p w14:paraId="480B7BA2" w14:textId="77777777" w:rsidR="006A7DEB" w:rsidRPr="006A7DEB" w:rsidRDefault="006A7DEB" w:rsidP="006A7DEB">
      <w:pPr>
        <w:pStyle w:val="ListParagraph"/>
        <w:numPr>
          <w:ilvl w:val="0"/>
          <w:numId w:val="20"/>
        </w:numPr>
        <w:spacing w:before="0" w:after="200" w:line="276" w:lineRule="auto"/>
        <w:contextualSpacing/>
      </w:pPr>
      <w:r w:rsidRPr="006A7DEB">
        <w:t>To provide standards of health, safety, and welfare which comply fully with the requirements of the Health and Safety at Work Act 1974 as amended and all relevant statutory provisions.</w:t>
      </w:r>
    </w:p>
    <w:p w14:paraId="7B92E198" w14:textId="77777777" w:rsidR="006A7DEB" w:rsidRPr="006A7DEB" w:rsidRDefault="006A7DEB" w:rsidP="006A7DEB">
      <w:pPr>
        <w:pStyle w:val="ListParagraph"/>
        <w:numPr>
          <w:ilvl w:val="0"/>
          <w:numId w:val="20"/>
        </w:numPr>
        <w:spacing w:before="0" w:after="200" w:line="276" w:lineRule="auto"/>
        <w:contextualSpacing/>
      </w:pPr>
      <w:r w:rsidRPr="006A7DEB">
        <w:t>To maintain a safe and healthy workplace and safe systems and methods of work.</w:t>
      </w:r>
    </w:p>
    <w:p w14:paraId="4CE58C10" w14:textId="77777777" w:rsidR="006A7DEB" w:rsidRPr="006A7DEB" w:rsidRDefault="006A7DEB" w:rsidP="006A7DEB">
      <w:pPr>
        <w:pStyle w:val="ListParagraph"/>
        <w:numPr>
          <w:ilvl w:val="0"/>
          <w:numId w:val="20"/>
        </w:numPr>
        <w:spacing w:before="0" w:after="200" w:line="276" w:lineRule="auto"/>
        <w:contextualSpacing/>
      </w:pPr>
      <w:r w:rsidRPr="006A7DEB">
        <w:t>To comply with all statutory requirements relating to the environment and conduct business in an environmentally considerate manner.</w:t>
      </w:r>
    </w:p>
    <w:p w14:paraId="1D3B27CB" w14:textId="77777777" w:rsidR="006A7DEB" w:rsidRPr="006A7DEB" w:rsidRDefault="006A7DEB" w:rsidP="006A7DEB">
      <w:pPr>
        <w:pStyle w:val="ListParagraph"/>
        <w:numPr>
          <w:ilvl w:val="0"/>
          <w:numId w:val="20"/>
        </w:numPr>
        <w:spacing w:before="0" w:after="200" w:line="276" w:lineRule="auto"/>
        <w:contextualSpacing/>
      </w:pPr>
      <w:r w:rsidRPr="006A7DEB">
        <w:t>To protect staff and others, including the public, from foreseeable hazards whilst on company premises or on company business.</w:t>
      </w:r>
    </w:p>
    <w:p w14:paraId="01725265" w14:textId="77777777" w:rsidR="006A7DEB" w:rsidRPr="006A7DEB" w:rsidRDefault="006A7DEB" w:rsidP="006A7DEB">
      <w:pPr>
        <w:pStyle w:val="ListParagraph"/>
        <w:numPr>
          <w:ilvl w:val="0"/>
          <w:numId w:val="20"/>
        </w:numPr>
        <w:spacing w:before="0" w:after="200" w:line="276" w:lineRule="auto"/>
        <w:contextualSpacing/>
      </w:pPr>
      <w:r w:rsidRPr="006A7DEB">
        <w:t>To provide staff with information, instruction, training, and supervision they need to work safely.</w:t>
      </w:r>
    </w:p>
    <w:p w14:paraId="19CF9049" w14:textId="77777777" w:rsidR="006A7DEB" w:rsidRPr="006A7DEB" w:rsidRDefault="006A7DEB" w:rsidP="006A7DEB">
      <w:pPr>
        <w:pStyle w:val="ListParagraph"/>
        <w:numPr>
          <w:ilvl w:val="0"/>
          <w:numId w:val="20"/>
        </w:numPr>
        <w:spacing w:before="0" w:after="200" w:line="276" w:lineRule="auto"/>
        <w:contextualSpacing/>
      </w:pPr>
      <w:r w:rsidRPr="006A7DEB">
        <w:t>To develop safety awareness amongst staff.</w:t>
      </w:r>
    </w:p>
    <w:p w14:paraId="4ADEFEB6" w14:textId="77777777" w:rsidR="006A7DEB" w:rsidRPr="006A7DEB" w:rsidRDefault="006A7DEB" w:rsidP="006A7DEB">
      <w:pPr>
        <w:pStyle w:val="ListParagraph"/>
        <w:numPr>
          <w:ilvl w:val="0"/>
          <w:numId w:val="20"/>
        </w:numPr>
        <w:spacing w:before="0" w:after="200" w:line="276" w:lineRule="auto"/>
        <w:contextualSpacing/>
      </w:pPr>
      <w:r w:rsidRPr="006A7DEB">
        <w:t>To make staff aware of their individual responsibility to take all reasonable care for the safety of themselves and others and to cooperate with the management in matters of safety.</w:t>
      </w:r>
    </w:p>
    <w:p w14:paraId="67DE6850" w14:textId="77777777" w:rsidR="006A7DEB" w:rsidRPr="006A7DEB" w:rsidRDefault="006A7DEB" w:rsidP="006A7DEB">
      <w:pPr>
        <w:pStyle w:val="ListParagraph"/>
        <w:numPr>
          <w:ilvl w:val="0"/>
          <w:numId w:val="20"/>
        </w:numPr>
        <w:spacing w:before="0" w:after="200" w:line="276" w:lineRule="auto"/>
        <w:contextualSpacing/>
      </w:pPr>
      <w:r w:rsidRPr="006A7DEB">
        <w:t xml:space="preserve">To </w:t>
      </w:r>
      <w:proofErr w:type="gramStart"/>
      <w:r w:rsidRPr="006A7DEB">
        <w:t>make arrangements</w:t>
      </w:r>
      <w:proofErr w:type="gramEnd"/>
      <w:r w:rsidRPr="006A7DEB">
        <w:t xml:space="preserve"> for the periodic review of safety in workplaces and methods of working and the implementation of any corrective action necessary and to encourage full and effective consultation with staff on safety and environmental matters.</w:t>
      </w:r>
    </w:p>
    <w:p w14:paraId="5A54C5A3" w14:textId="6F1868AF" w:rsidR="006A7DEB" w:rsidRPr="006A7DEB" w:rsidRDefault="006A7DEB" w:rsidP="006A7DEB">
      <w:pPr>
        <w:spacing w:after="200" w:line="276" w:lineRule="auto"/>
        <w:contextualSpacing/>
      </w:pPr>
      <w:r w:rsidRPr="006A7DEB">
        <w:rPr>
          <w:b/>
          <w:bCs/>
        </w:rPr>
        <w:t>Subcontractors with Fewer Than Five Employees</w:t>
      </w:r>
      <w:r w:rsidRPr="006A7DEB">
        <w:t xml:space="preserve"> All subcontractors with fewer than five employees are required to adhere to the requirements of this policy while working on our projects. They must:</w:t>
      </w:r>
    </w:p>
    <w:p w14:paraId="012EF2BC" w14:textId="77777777" w:rsidR="006A7DEB" w:rsidRPr="006A7DEB" w:rsidRDefault="006A7DEB" w:rsidP="006A7DEB">
      <w:pPr>
        <w:pStyle w:val="ListParagraph"/>
        <w:numPr>
          <w:ilvl w:val="0"/>
          <w:numId w:val="21"/>
        </w:numPr>
        <w:spacing w:before="0" w:after="200" w:line="276" w:lineRule="auto"/>
        <w:contextualSpacing/>
      </w:pPr>
      <w:r w:rsidRPr="006A7DEB">
        <w:t>Follow our health and safety guidelines and procedures.</w:t>
      </w:r>
    </w:p>
    <w:p w14:paraId="0122B4B9" w14:textId="77777777" w:rsidR="006A7DEB" w:rsidRPr="006A7DEB" w:rsidRDefault="006A7DEB" w:rsidP="006A7DEB">
      <w:pPr>
        <w:pStyle w:val="ListParagraph"/>
        <w:numPr>
          <w:ilvl w:val="0"/>
          <w:numId w:val="21"/>
        </w:numPr>
        <w:spacing w:before="0" w:after="200" w:line="276" w:lineRule="auto"/>
        <w:contextualSpacing/>
      </w:pPr>
      <w:r w:rsidRPr="006A7DEB">
        <w:t>Cooperate with our management team to ensure a safe working environment.</w:t>
      </w:r>
    </w:p>
    <w:p w14:paraId="2B7BC6F2" w14:textId="77777777" w:rsidR="006A7DEB" w:rsidRPr="006A7DEB" w:rsidRDefault="006A7DEB" w:rsidP="006A7DEB">
      <w:pPr>
        <w:pStyle w:val="ListParagraph"/>
        <w:numPr>
          <w:ilvl w:val="0"/>
          <w:numId w:val="21"/>
        </w:numPr>
        <w:spacing w:before="0" w:after="200" w:line="276" w:lineRule="auto"/>
        <w:contextualSpacing/>
      </w:pPr>
      <w:r w:rsidRPr="006A7DEB">
        <w:t>Report any hazards, accidents, or concerns immediately.</w:t>
      </w:r>
    </w:p>
    <w:p w14:paraId="468BF78F" w14:textId="77777777" w:rsidR="006A7DEB" w:rsidRPr="006A7DEB" w:rsidRDefault="006A7DEB" w:rsidP="006A7DEB">
      <w:pPr>
        <w:pStyle w:val="ListParagraph"/>
        <w:numPr>
          <w:ilvl w:val="0"/>
          <w:numId w:val="21"/>
        </w:numPr>
        <w:spacing w:before="0" w:after="200" w:line="276" w:lineRule="auto"/>
        <w:contextualSpacing/>
      </w:pPr>
      <w:r w:rsidRPr="006A7DEB">
        <w:t>Ensure that their employees are aware of and comply with our safety standards.</w:t>
      </w:r>
    </w:p>
    <w:p w14:paraId="02A4F8A4" w14:textId="0B5A6102" w:rsidR="006A7DEB" w:rsidRPr="006A7DEB" w:rsidRDefault="006A7DEB" w:rsidP="006A7DEB">
      <w:pPr>
        <w:spacing w:after="200" w:line="276" w:lineRule="auto"/>
        <w:contextualSpacing/>
      </w:pPr>
      <w:r w:rsidRPr="006A7DEB">
        <w:t>By working together, we can create a safer workplace for everyone. This policy will be reviewed regularly and updated as necessary to ensure ongoing compliance and effectiveness.</w:t>
      </w:r>
    </w:p>
    <w:p w14:paraId="12BEA96B" w14:textId="77777777" w:rsidR="006A7DEB" w:rsidRDefault="006A7DEB" w:rsidP="006A7DEB">
      <w:pPr>
        <w:widowControl/>
        <w:autoSpaceDE/>
        <w:autoSpaceDN/>
        <w:spacing w:after="200" w:line="276" w:lineRule="auto"/>
        <w:contextualSpacing/>
      </w:pPr>
    </w:p>
    <w:p w14:paraId="49184E72" w14:textId="77777777" w:rsidR="006A7DEB" w:rsidRDefault="006A7DEB" w:rsidP="006A7DEB">
      <w:pPr>
        <w:widowControl/>
        <w:autoSpaceDE/>
        <w:autoSpaceDN/>
        <w:spacing w:after="200" w:line="276" w:lineRule="auto"/>
        <w:contextualSpacing/>
      </w:pPr>
    </w:p>
    <w:p w14:paraId="06CC7C61" w14:textId="37761BE1" w:rsidR="00051806" w:rsidRDefault="00051806" w:rsidP="006A7DEB">
      <w:pPr>
        <w:widowControl/>
        <w:autoSpaceDE/>
        <w:autoSpaceDN/>
        <w:spacing w:after="200" w:line="276" w:lineRule="auto"/>
        <w:contextualSpacing/>
      </w:pPr>
      <w:r w:rsidRPr="006A7DEB">
        <w:lastRenderedPageBreak/>
        <w:t xml:space="preserve">Signed:  </w:t>
      </w:r>
      <w:proofErr w:type="spellStart"/>
      <w:proofErr w:type="gramStart"/>
      <w:r w:rsidR="00315732" w:rsidRPr="006A7DEB">
        <w:t>S.Auger</w:t>
      </w:r>
      <w:proofErr w:type="spellEnd"/>
      <w:proofErr w:type="gramEnd"/>
    </w:p>
    <w:p w14:paraId="78EEA2E5" w14:textId="62ABC434" w:rsidR="00B42D54" w:rsidRPr="006A7DEB" w:rsidRDefault="00B42D54" w:rsidP="006A7DEB">
      <w:pPr>
        <w:widowControl/>
        <w:autoSpaceDE/>
        <w:autoSpaceDN/>
        <w:spacing w:after="200" w:line="276" w:lineRule="auto"/>
        <w:contextualSpacing/>
      </w:pPr>
      <w:proofErr w:type="gramStart"/>
      <w:r>
        <w:t>Position :</w:t>
      </w:r>
      <w:proofErr w:type="gramEnd"/>
      <w:r>
        <w:t xml:space="preserve"> Managing Director</w:t>
      </w:r>
    </w:p>
    <w:p w14:paraId="2B9E70BE" w14:textId="7BC7954A" w:rsidR="00051806" w:rsidRPr="006A7DEB" w:rsidRDefault="00051806" w:rsidP="006A7DEB">
      <w:r w:rsidRPr="006A7DEB">
        <w:t>On behalf of Ace Fire and Security Systems Ltd</w:t>
      </w:r>
    </w:p>
    <w:p w14:paraId="21ADC9BE" w14:textId="5D0DE29B" w:rsidR="00051806" w:rsidRPr="006A7DEB" w:rsidRDefault="00051806" w:rsidP="006A7DEB">
      <w:r w:rsidRPr="006A7DEB">
        <w:t>Dated: 11</w:t>
      </w:r>
      <w:r w:rsidRPr="006A7DEB">
        <w:rPr>
          <w:vertAlign w:val="superscript"/>
        </w:rPr>
        <w:t>th</w:t>
      </w:r>
      <w:r w:rsidRPr="006A7DEB">
        <w:t xml:space="preserve"> January 202</w:t>
      </w:r>
      <w:r w:rsidR="006A7DEB" w:rsidRPr="006A7DEB">
        <w:t>5</w:t>
      </w:r>
    </w:p>
    <w:p w14:paraId="1045E2AD" w14:textId="7B5D1050" w:rsidR="00051806" w:rsidRPr="006A7DEB" w:rsidRDefault="006A7DEB" w:rsidP="006A7DEB">
      <w:r w:rsidRPr="006A7DEB">
        <w:t>R</w:t>
      </w:r>
      <w:r w:rsidR="00051806" w:rsidRPr="006A7DEB">
        <w:t xml:space="preserve">eview </w:t>
      </w:r>
      <w:proofErr w:type="gramStart"/>
      <w:r w:rsidR="00051806" w:rsidRPr="006A7DEB">
        <w:t>Date :</w:t>
      </w:r>
      <w:proofErr w:type="gramEnd"/>
      <w:r w:rsidR="00051806" w:rsidRPr="006A7DEB">
        <w:t xml:space="preserve"> 10</w:t>
      </w:r>
      <w:r w:rsidR="00051806" w:rsidRPr="006A7DEB">
        <w:rPr>
          <w:vertAlign w:val="superscript"/>
        </w:rPr>
        <w:t>th</w:t>
      </w:r>
      <w:r w:rsidR="00051806" w:rsidRPr="006A7DEB">
        <w:t xml:space="preserve"> January 202</w:t>
      </w:r>
      <w:r w:rsidRPr="006A7DEB">
        <w:t>6</w:t>
      </w:r>
    </w:p>
    <w:p w14:paraId="32D04C58" w14:textId="77777777" w:rsidR="00E83C93" w:rsidRDefault="00E83C93" w:rsidP="00051806"/>
    <w:p w14:paraId="51869A04" w14:textId="669A0CA3" w:rsidR="006A7DEB" w:rsidRPr="006A7DEB" w:rsidRDefault="006A7DEB" w:rsidP="00051806">
      <w:pPr>
        <w:rPr>
          <w:b/>
          <w:bCs/>
        </w:rPr>
      </w:pPr>
      <w:r w:rsidRPr="006A7DEB">
        <w:rPr>
          <w:b/>
          <w:bCs/>
        </w:rPr>
        <w:t xml:space="preserve"> </w:t>
      </w:r>
    </w:p>
    <w:sectPr w:rsidR="006A7DEB" w:rsidRPr="006A7DEB" w:rsidSect="00A35A1C">
      <w:headerReference w:type="default" r:id="rId10"/>
      <w:footerReference w:type="default" r:id="rId11"/>
      <w:type w:val="continuous"/>
      <w:pgSz w:w="11910" w:h="16840"/>
      <w:pgMar w:top="380" w:right="440" w:bottom="280" w:left="320" w:header="720" w:footer="720" w:gutter="0"/>
      <w:cols w:space="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FEB0C" w14:textId="77777777" w:rsidR="00FE0BCD" w:rsidRDefault="00FE0BCD" w:rsidP="00FE0BCD">
      <w:r>
        <w:separator/>
      </w:r>
    </w:p>
  </w:endnote>
  <w:endnote w:type="continuationSeparator" w:id="0">
    <w:p w14:paraId="430B6230" w14:textId="77777777" w:rsidR="00FE0BCD" w:rsidRDefault="00FE0BCD" w:rsidP="00FE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Light">
    <w:altName w:val="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B399" w14:textId="6ECB9E92" w:rsidR="00B7482B" w:rsidRPr="00B7482B" w:rsidRDefault="00B7482B" w:rsidP="007605EA">
    <w:pPr>
      <w:pStyle w:val="Footer"/>
      <w:jc w:val="center"/>
      <w:rPr>
        <w:rStyle w:val="lrzxr"/>
        <w:rFonts w:asciiTheme="minorHAnsi" w:hAnsiTheme="minorHAnsi" w:cstheme="minorHAnsi"/>
        <w:color w:val="202124"/>
        <w:sz w:val="18"/>
        <w:szCs w:val="18"/>
        <w:shd w:val="clear" w:color="auto" w:fill="FFFFFF"/>
      </w:rPr>
    </w:pPr>
    <w:r w:rsidRPr="00B7482B">
      <w:rPr>
        <w:rFonts w:asciiTheme="minorHAnsi" w:hAnsiTheme="minorHAnsi" w:cstheme="minorHAnsi"/>
        <w:b/>
        <w:bCs/>
        <w:sz w:val="18"/>
        <w:szCs w:val="18"/>
      </w:rPr>
      <w:t xml:space="preserve">COMPANIES HOUSE </w:t>
    </w:r>
    <w:proofErr w:type="gramStart"/>
    <w:r w:rsidRPr="00B7482B">
      <w:rPr>
        <w:rFonts w:asciiTheme="minorHAnsi" w:hAnsiTheme="minorHAnsi" w:cstheme="minorHAnsi"/>
        <w:b/>
        <w:bCs/>
        <w:sz w:val="18"/>
        <w:szCs w:val="18"/>
      </w:rPr>
      <w:t>ADDRESS</w:t>
    </w:r>
    <w:r w:rsidRPr="00B7482B">
      <w:rPr>
        <w:rFonts w:asciiTheme="minorHAnsi" w:hAnsiTheme="minorHAnsi" w:cstheme="minorHAnsi"/>
        <w:sz w:val="18"/>
        <w:szCs w:val="18"/>
      </w:rPr>
      <w:t xml:space="preserve"> :</w:t>
    </w:r>
    <w:proofErr w:type="gramEnd"/>
    <w:r w:rsidRPr="00B7482B">
      <w:rPr>
        <w:rFonts w:asciiTheme="minorHAnsi" w:hAnsiTheme="minorHAnsi" w:cstheme="minorHAnsi"/>
        <w:sz w:val="18"/>
        <w:szCs w:val="18"/>
      </w:rPr>
      <w:t xml:space="preserve"> </w:t>
    </w:r>
    <w:r w:rsidRPr="00B7482B">
      <w:rPr>
        <w:rStyle w:val="lrzxr"/>
        <w:rFonts w:asciiTheme="minorHAnsi" w:hAnsiTheme="minorHAnsi" w:cstheme="minorHAnsi"/>
        <w:color w:val="202124"/>
        <w:sz w:val="18"/>
        <w:szCs w:val="18"/>
        <w:shd w:val="clear" w:color="auto" w:fill="FFFFFF"/>
      </w:rPr>
      <w:t>201 Silbury Blvd, Milton Keynes MK9 1LZ</w:t>
    </w:r>
  </w:p>
  <w:p w14:paraId="148F37BC" w14:textId="471A2F5B" w:rsidR="00B7482B" w:rsidRPr="00B7482B" w:rsidRDefault="00B7482B" w:rsidP="007605EA">
    <w:pPr>
      <w:pStyle w:val="Footer"/>
      <w:jc w:val="center"/>
      <w:rPr>
        <w:rFonts w:asciiTheme="minorHAnsi" w:hAnsiTheme="minorHAnsi" w:cstheme="minorHAnsi"/>
        <w:sz w:val="18"/>
        <w:szCs w:val="18"/>
      </w:rPr>
    </w:pPr>
    <w:r w:rsidRPr="00B7482B">
      <w:rPr>
        <w:rStyle w:val="lrzxr"/>
        <w:rFonts w:asciiTheme="minorHAnsi" w:hAnsiTheme="minorHAnsi" w:cstheme="minorHAnsi"/>
        <w:b/>
        <w:bCs/>
        <w:color w:val="202124"/>
        <w:sz w:val="18"/>
        <w:szCs w:val="18"/>
        <w:shd w:val="clear" w:color="auto" w:fill="FFFFFF"/>
      </w:rPr>
      <w:t>COMPANIES HOUSE NUMBER</w:t>
    </w:r>
    <w:r w:rsidRPr="00B7482B">
      <w:rPr>
        <w:rStyle w:val="lrzxr"/>
        <w:rFonts w:asciiTheme="minorHAnsi" w:hAnsiTheme="minorHAnsi" w:cstheme="minorHAnsi"/>
        <w:color w:val="202124"/>
        <w:sz w:val="18"/>
        <w:szCs w:val="18"/>
        <w:shd w:val="clear" w:color="auto" w:fill="FFFFFF"/>
      </w:rPr>
      <w:t xml:space="preserve"> 03250106</w:t>
    </w:r>
  </w:p>
  <w:p w14:paraId="30A54BFB" w14:textId="7545004C" w:rsidR="00C0103A" w:rsidRPr="00C0103A" w:rsidRDefault="00B7482B" w:rsidP="00C0103A">
    <w:pPr>
      <w:pStyle w:val="Footer"/>
      <w:jc w:val="center"/>
      <w:rPr>
        <w:sz w:val="18"/>
      </w:rPr>
    </w:pPr>
    <w:r>
      <w:rPr>
        <w:noProof/>
      </w:rPr>
      <w:drawing>
        <wp:anchor distT="0" distB="0" distL="0" distR="0" simplePos="0" relativeHeight="251665408" behindDoc="0" locked="0" layoutInCell="1" allowOverlap="1" wp14:anchorId="27D1621C" wp14:editId="7E9DB736">
          <wp:simplePos x="0" y="0"/>
          <wp:positionH relativeFrom="page">
            <wp:posOffset>3185062</wp:posOffset>
          </wp:positionH>
          <wp:positionV relativeFrom="paragraph">
            <wp:posOffset>155915</wp:posOffset>
          </wp:positionV>
          <wp:extent cx="730346" cy="8867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730346" cy="88677"/>
                  </a:xfrm>
                  <a:prstGeom prst="rect">
                    <a:avLst/>
                  </a:prstGeom>
                </pic:spPr>
              </pic:pic>
            </a:graphicData>
          </a:graphic>
        </wp:anchor>
      </w:drawing>
    </w:r>
    <w:r>
      <w:rPr>
        <w:noProof/>
      </w:rPr>
      <w:drawing>
        <wp:anchor distT="0" distB="0" distL="0" distR="0" simplePos="0" relativeHeight="251657216" behindDoc="0" locked="0" layoutInCell="1" allowOverlap="1" wp14:anchorId="697FE502" wp14:editId="773E109C">
          <wp:simplePos x="0" y="0"/>
          <wp:positionH relativeFrom="page">
            <wp:posOffset>2204541</wp:posOffset>
          </wp:positionH>
          <wp:positionV relativeFrom="paragraph">
            <wp:posOffset>58106</wp:posOffset>
          </wp:positionV>
          <wp:extent cx="230505" cy="3498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30505" cy="349885"/>
                  </a:xfrm>
                  <a:prstGeom prst="rect">
                    <a:avLst/>
                  </a:prstGeom>
                </pic:spPr>
              </pic:pic>
            </a:graphicData>
          </a:graphic>
        </wp:anchor>
      </w:drawing>
    </w:r>
    <w:r>
      <w:rPr>
        <w:noProof/>
      </w:rPr>
      <w:drawing>
        <wp:anchor distT="0" distB="0" distL="0" distR="0" simplePos="0" relativeHeight="251651072" behindDoc="0" locked="0" layoutInCell="1" allowOverlap="1" wp14:anchorId="626A1528" wp14:editId="1FDA3FD1">
          <wp:simplePos x="0" y="0"/>
          <wp:positionH relativeFrom="page">
            <wp:posOffset>2685236</wp:posOffset>
          </wp:positionH>
          <wp:positionV relativeFrom="paragraph">
            <wp:posOffset>82353</wp:posOffset>
          </wp:positionV>
          <wp:extent cx="328272" cy="317373"/>
          <wp:effectExtent l="0" t="0" r="0" b="0"/>
          <wp:wrapTopAndBottom/>
          <wp:docPr id="7" name="image4.jpeg"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pplication&#10;&#10;Description automatically generated"/>
                  <pic:cNvPicPr/>
                </pic:nvPicPr>
                <pic:blipFill>
                  <a:blip r:embed="rId3" cstate="print"/>
                  <a:stretch>
                    <a:fillRect/>
                  </a:stretch>
                </pic:blipFill>
                <pic:spPr>
                  <a:xfrm>
                    <a:off x="0" y="0"/>
                    <a:ext cx="328272" cy="317373"/>
                  </a:xfrm>
                  <a:prstGeom prst="rect">
                    <a:avLst/>
                  </a:prstGeom>
                </pic:spPr>
              </pic:pic>
            </a:graphicData>
          </a:graphic>
        </wp:anchor>
      </w:drawing>
    </w:r>
    <w:r>
      <w:rPr>
        <w:noProof/>
      </w:rPr>
      <w:drawing>
        <wp:anchor distT="0" distB="0" distL="0" distR="0" simplePos="0" relativeHeight="251646976" behindDoc="0" locked="0" layoutInCell="1" allowOverlap="1" wp14:anchorId="3B9FD44C" wp14:editId="24225E55">
          <wp:simplePos x="0" y="0"/>
          <wp:positionH relativeFrom="page">
            <wp:posOffset>1693545</wp:posOffset>
          </wp:positionH>
          <wp:positionV relativeFrom="paragraph">
            <wp:posOffset>74178</wp:posOffset>
          </wp:positionV>
          <wp:extent cx="333459" cy="326707"/>
          <wp:effectExtent l="0" t="0" r="0" b="0"/>
          <wp:wrapTopAndBottom/>
          <wp:docPr id="3" name="image2.jpeg" descr="A picture containing text, gear,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gear, metalware&#10;&#10;Description automatically generated"/>
                  <pic:cNvPicPr/>
                </pic:nvPicPr>
                <pic:blipFill>
                  <a:blip r:embed="rId4" cstate="print"/>
                  <a:stretch>
                    <a:fillRect/>
                  </a:stretch>
                </pic:blipFill>
                <pic:spPr>
                  <a:xfrm>
                    <a:off x="0" y="0"/>
                    <a:ext cx="333459" cy="326707"/>
                  </a:xfrm>
                  <a:prstGeom prst="rect">
                    <a:avLst/>
                  </a:prstGeom>
                </pic:spPr>
              </pic:pic>
            </a:graphicData>
          </a:graphic>
        </wp:anchor>
      </w:drawing>
    </w:r>
    <w:r w:rsidR="00C0103A">
      <w:rPr>
        <w:noProof/>
      </w:rPr>
      <w:drawing>
        <wp:anchor distT="0" distB="0" distL="0" distR="0" simplePos="0" relativeHeight="251673600" behindDoc="0" locked="0" layoutInCell="1" allowOverlap="1" wp14:anchorId="6A4E11AA" wp14:editId="48031651">
          <wp:simplePos x="0" y="0"/>
          <wp:positionH relativeFrom="page">
            <wp:posOffset>4947920</wp:posOffset>
          </wp:positionH>
          <wp:positionV relativeFrom="paragraph">
            <wp:posOffset>120015</wp:posOffset>
          </wp:positionV>
          <wp:extent cx="301625" cy="287020"/>
          <wp:effectExtent l="0" t="0" r="3175" b="0"/>
          <wp:wrapTopAndBottom/>
          <wp:docPr id="15" name="image8.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Logo&#10;&#10;Description automatically generated with medium confidence"/>
                  <pic:cNvPicPr/>
                </pic:nvPicPr>
                <pic:blipFill>
                  <a:blip r:embed="rId5" cstate="print"/>
                  <a:stretch>
                    <a:fillRect/>
                  </a:stretch>
                </pic:blipFill>
                <pic:spPr>
                  <a:xfrm>
                    <a:off x="0" y="0"/>
                    <a:ext cx="301625" cy="287020"/>
                  </a:xfrm>
                  <a:prstGeom prst="rect">
                    <a:avLst/>
                  </a:prstGeom>
                </pic:spPr>
              </pic:pic>
            </a:graphicData>
          </a:graphic>
          <wp14:sizeRelV relativeFrom="margin">
            <wp14:pctHeight>0</wp14:pctHeight>
          </wp14:sizeRelV>
        </wp:anchor>
      </w:drawing>
    </w:r>
    <w:r w:rsidR="00C0103A">
      <w:rPr>
        <w:noProof/>
      </w:rPr>
      <w:drawing>
        <wp:anchor distT="0" distB="0" distL="0" distR="0" simplePos="0" relativeHeight="251669504" behindDoc="0" locked="0" layoutInCell="1" allowOverlap="1" wp14:anchorId="47F09B74" wp14:editId="08F7D450">
          <wp:simplePos x="0" y="0"/>
          <wp:positionH relativeFrom="page">
            <wp:posOffset>4537075</wp:posOffset>
          </wp:positionH>
          <wp:positionV relativeFrom="paragraph">
            <wp:posOffset>101600</wp:posOffset>
          </wp:positionV>
          <wp:extent cx="281940" cy="302895"/>
          <wp:effectExtent l="0" t="0" r="0" b="0"/>
          <wp:wrapTopAndBottom/>
          <wp:docPr id="13" name="image7.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picture containing text&#10;&#10;Description automatically generated"/>
                  <pic:cNvPicPr/>
                </pic:nvPicPr>
                <pic:blipFill>
                  <a:blip r:embed="rId6" cstate="print"/>
                  <a:stretch>
                    <a:fillRect/>
                  </a:stretch>
                </pic:blipFill>
                <pic:spPr>
                  <a:xfrm>
                    <a:off x="0" y="0"/>
                    <a:ext cx="281940" cy="302895"/>
                  </a:xfrm>
                  <a:prstGeom prst="rect">
                    <a:avLst/>
                  </a:prstGeom>
                </pic:spPr>
              </pic:pic>
            </a:graphicData>
          </a:graphic>
        </wp:anchor>
      </w:drawing>
    </w:r>
    <w:r w:rsidR="00C0103A">
      <w:rPr>
        <w:noProof/>
      </w:rPr>
      <w:drawing>
        <wp:anchor distT="0" distB="0" distL="0" distR="0" simplePos="0" relativeHeight="251661312" behindDoc="0" locked="0" layoutInCell="1" allowOverlap="1" wp14:anchorId="4081C128" wp14:editId="2087F2C1">
          <wp:simplePos x="0" y="0"/>
          <wp:positionH relativeFrom="page">
            <wp:posOffset>3979545</wp:posOffset>
          </wp:positionH>
          <wp:positionV relativeFrom="paragraph">
            <wp:posOffset>88265</wp:posOffset>
          </wp:positionV>
          <wp:extent cx="433705" cy="351790"/>
          <wp:effectExtent l="0" t="0" r="0" b="0"/>
          <wp:wrapTopAndBottom/>
          <wp:docPr id="11" name="image6.jpeg"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picture containing company name&#10;&#10;Description automatically generated"/>
                  <pic:cNvPicPr/>
                </pic:nvPicPr>
                <pic:blipFill>
                  <a:blip r:embed="rId7" cstate="print"/>
                  <a:stretch>
                    <a:fillRect/>
                  </a:stretch>
                </pic:blipFill>
                <pic:spPr>
                  <a:xfrm>
                    <a:off x="0" y="0"/>
                    <a:ext cx="433705" cy="351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551C" w14:textId="77777777" w:rsidR="00FE0BCD" w:rsidRDefault="00FE0BCD" w:rsidP="00FE0BCD">
      <w:r>
        <w:separator/>
      </w:r>
    </w:p>
  </w:footnote>
  <w:footnote w:type="continuationSeparator" w:id="0">
    <w:p w14:paraId="2CB562E9" w14:textId="77777777" w:rsidR="00FE0BCD" w:rsidRDefault="00FE0BCD" w:rsidP="00FE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558A" w14:textId="3F0EA909" w:rsidR="002B04DD" w:rsidRDefault="00E507E9" w:rsidP="00222D5E">
    <w:pPr>
      <w:spacing w:before="40"/>
      <w:ind w:right="107"/>
      <w:rPr>
        <w:rFonts w:ascii="Avenir Next LT Pro Light" w:hAnsi="Avenir Next LT Pro Light"/>
        <w:b/>
        <w:sz w:val="18"/>
      </w:rPr>
    </w:pPr>
    <w:r w:rsidRPr="002B04DD">
      <w:rPr>
        <w:rFonts w:ascii="Avenir Next LT Pro Light" w:hAnsi="Avenir Next LT Pro Light"/>
        <w:noProof/>
        <w:sz w:val="18"/>
        <w:szCs w:val="18"/>
      </w:rPr>
      <w:drawing>
        <wp:anchor distT="0" distB="0" distL="114300" distR="114300" simplePos="0" relativeHeight="251649536" behindDoc="1" locked="0" layoutInCell="1" allowOverlap="1" wp14:anchorId="0FDEF7D4" wp14:editId="3715C479">
          <wp:simplePos x="0" y="0"/>
          <wp:positionH relativeFrom="column">
            <wp:posOffset>2782015</wp:posOffset>
          </wp:positionH>
          <wp:positionV relativeFrom="paragraph">
            <wp:posOffset>-221356</wp:posOffset>
          </wp:positionV>
          <wp:extent cx="1504950" cy="590550"/>
          <wp:effectExtent l="0" t="0" r="0" b="0"/>
          <wp:wrapTight wrapText="bothSides">
            <wp:wrapPolygon edited="0">
              <wp:start x="547" y="0"/>
              <wp:lineTo x="0" y="697"/>
              <wp:lineTo x="0" y="16723"/>
              <wp:lineTo x="1914" y="20903"/>
              <wp:lineTo x="21327" y="20903"/>
              <wp:lineTo x="21327" y="0"/>
              <wp:lineTo x="547" y="0"/>
            </wp:wrapPolygon>
          </wp:wrapTight>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a:effectLst/>
                </pic:spPr>
              </pic:pic>
            </a:graphicData>
          </a:graphic>
          <wp14:sizeRelH relativeFrom="page">
            <wp14:pctWidth>0</wp14:pctWidth>
          </wp14:sizeRelH>
          <wp14:sizeRelV relativeFrom="page">
            <wp14:pctHeight>0</wp14:pctHeight>
          </wp14:sizeRelV>
        </wp:anchor>
      </w:drawing>
    </w:r>
  </w:p>
  <w:p w14:paraId="16A84875" w14:textId="6FD29D59" w:rsidR="00FE0BCD" w:rsidRDefault="00FE0BCD">
    <w:pPr>
      <w:pStyle w:val="Header"/>
      <w:rPr>
        <w:rFonts w:ascii="Avenir Next LT Pro Light" w:hAnsi="Avenir Next LT Pro Light"/>
      </w:rPr>
    </w:pPr>
  </w:p>
  <w:p w14:paraId="7DEB538B" w14:textId="77777777" w:rsidR="001716FF" w:rsidRDefault="001716FF">
    <w:pPr>
      <w:pStyle w:val="Header"/>
      <w:rPr>
        <w:rFonts w:ascii="Avenir Next LT Pro Light" w:hAnsi="Avenir Next LT Pro Light"/>
      </w:rPr>
    </w:pPr>
  </w:p>
  <w:p w14:paraId="28D433C4" w14:textId="77777777" w:rsidR="001716FF" w:rsidRPr="00B7482B" w:rsidRDefault="001716FF" w:rsidP="001716FF">
    <w:pPr>
      <w:pStyle w:val="Footer"/>
      <w:jc w:val="center"/>
      <w:rPr>
        <w:rFonts w:asciiTheme="minorHAnsi" w:hAnsiTheme="minorHAnsi" w:cstheme="minorHAnsi"/>
        <w:sz w:val="18"/>
        <w:szCs w:val="18"/>
      </w:rPr>
    </w:pPr>
    <w:r w:rsidRPr="00B7482B">
      <w:rPr>
        <w:rFonts w:asciiTheme="minorHAnsi" w:hAnsiTheme="minorHAnsi" w:cstheme="minorHAnsi"/>
        <w:b/>
        <w:sz w:val="18"/>
        <w:szCs w:val="18"/>
      </w:rPr>
      <w:t>HEAD OFFICE</w:t>
    </w:r>
    <w:r w:rsidRPr="00B7482B">
      <w:rPr>
        <w:rFonts w:asciiTheme="minorHAnsi" w:hAnsiTheme="minorHAnsi" w:cstheme="minorHAnsi"/>
        <w:b/>
        <w:spacing w:val="1"/>
        <w:sz w:val="18"/>
        <w:szCs w:val="18"/>
      </w:rPr>
      <w:t xml:space="preserve"> </w:t>
    </w:r>
    <w:r w:rsidRPr="00B7482B">
      <w:rPr>
        <w:rFonts w:asciiTheme="minorHAnsi" w:hAnsiTheme="minorHAnsi" w:cstheme="minorHAnsi"/>
        <w:sz w:val="18"/>
        <w:szCs w:val="18"/>
      </w:rPr>
      <w:t>St Martins Business Centre, Cambridge Road, Bedford, MK42 0LF.</w:t>
    </w:r>
    <w:r w:rsidRPr="00B7482B">
      <w:rPr>
        <w:rFonts w:asciiTheme="minorHAnsi" w:hAnsiTheme="minorHAnsi" w:cstheme="minorHAnsi"/>
        <w:spacing w:val="1"/>
        <w:sz w:val="18"/>
        <w:szCs w:val="18"/>
      </w:rPr>
      <w:t xml:space="preserve"> </w:t>
    </w:r>
    <w:r w:rsidRPr="00B7482B">
      <w:rPr>
        <w:rFonts w:asciiTheme="minorHAnsi" w:hAnsiTheme="minorHAnsi" w:cstheme="minorHAnsi"/>
        <w:sz w:val="18"/>
        <w:szCs w:val="18"/>
      </w:rPr>
      <w:t>Tel:</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0800</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294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6550</w:t>
    </w:r>
    <w:r w:rsidRPr="00B7482B">
      <w:rPr>
        <w:rFonts w:asciiTheme="minorHAnsi" w:hAnsiTheme="minorHAnsi" w:cstheme="minorHAnsi"/>
        <w:spacing w:val="-3"/>
        <w:sz w:val="18"/>
        <w:szCs w:val="18"/>
      </w:rPr>
      <w:t xml:space="preserve"> </w:t>
    </w:r>
    <w:r w:rsidRPr="00B7482B">
      <w:rPr>
        <w:rFonts w:asciiTheme="minorHAnsi" w:hAnsiTheme="minorHAnsi" w:cstheme="minorHAnsi"/>
        <w:sz w:val="18"/>
        <w:szCs w:val="18"/>
      </w:rPr>
      <w:t>Fax:</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01234</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855</w:t>
    </w:r>
    <w:r w:rsidRPr="00B7482B">
      <w:rPr>
        <w:rFonts w:asciiTheme="minorHAnsi" w:hAnsiTheme="minorHAnsi" w:cstheme="minorHAnsi"/>
        <w:spacing w:val="-2"/>
        <w:sz w:val="18"/>
        <w:szCs w:val="18"/>
      </w:rPr>
      <w:t xml:space="preserve"> </w:t>
    </w:r>
    <w:r w:rsidRPr="00B7482B">
      <w:rPr>
        <w:rFonts w:asciiTheme="minorHAnsi" w:hAnsiTheme="minorHAnsi" w:cstheme="minorHAnsi"/>
        <w:sz w:val="18"/>
        <w:szCs w:val="18"/>
      </w:rPr>
      <w:t>345</w:t>
    </w:r>
  </w:p>
  <w:p w14:paraId="08B87E5C" w14:textId="77777777" w:rsidR="001716FF" w:rsidRPr="002B04DD" w:rsidRDefault="001716FF">
    <w:pPr>
      <w:pStyle w:val="Header"/>
      <w:rPr>
        <w:rFonts w:ascii="Avenir Next LT Pro Light" w:hAnsi="Avenir Next LT Pro Light"/>
      </w:rPr>
    </w:pPr>
  </w:p>
  <w:p w14:paraId="1BC76D1F" w14:textId="3ABC440A" w:rsidR="00FE0BCD" w:rsidRDefault="00FE0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910"/>
    <w:multiLevelType w:val="multilevel"/>
    <w:tmpl w:val="34E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F7B81"/>
    <w:multiLevelType w:val="hybridMultilevel"/>
    <w:tmpl w:val="9C701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519B3"/>
    <w:multiLevelType w:val="hybridMultilevel"/>
    <w:tmpl w:val="521C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C18D3"/>
    <w:multiLevelType w:val="multilevel"/>
    <w:tmpl w:val="1B3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34487"/>
    <w:multiLevelType w:val="hybridMultilevel"/>
    <w:tmpl w:val="505EB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67405"/>
    <w:multiLevelType w:val="multilevel"/>
    <w:tmpl w:val="5B74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C4EB4"/>
    <w:multiLevelType w:val="hybridMultilevel"/>
    <w:tmpl w:val="133E7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570E7"/>
    <w:multiLevelType w:val="multilevel"/>
    <w:tmpl w:val="38E8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5039D"/>
    <w:multiLevelType w:val="multilevel"/>
    <w:tmpl w:val="BF6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C7BCE"/>
    <w:multiLevelType w:val="multilevel"/>
    <w:tmpl w:val="AE46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1254E"/>
    <w:multiLevelType w:val="hybridMultilevel"/>
    <w:tmpl w:val="C2720C68"/>
    <w:lvl w:ilvl="0" w:tplc="29CCE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34A06"/>
    <w:multiLevelType w:val="hybridMultilevel"/>
    <w:tmpl w:val="12F8269C"/>
    <w:lvl w:ilvl="0" w:tplc="9AFA13A8">
      <w:numFmt w:val="bullet"/>
      <w:lvlText w:val=""/>
      <w:lvlJc w:val="left"/>
      <w:pPr>
        <w:ind w:left="1840" w:hanging="360"/>
      </w:pPr>
      <w:rPr>
        <w:rFonts w:ascii="Symbol" w:eastAsia="Symbol" w:hAnsi="Symbol" w:cs="Symbol" w:hint="default"/>
        <w:b w:val="0"/>
        <w:bCs w:val="0"/>
        <w:i w:val="0"/>
        <w:iCs w:val="0"/>
        <w:w w:val="100"/>
        <w:sz w:val="22"/>
        <w:szCs w:val="22"/>
        <w:lang w:val="en-GB" w:eastAsia="en-US" w:bidi="ar-SA"/>
      </w:rPr>
    </w:lvl>
    <w:lvl w:ilvl="1" w:tplc="8FA8B43E">
      <w:numFmt w:val="bullet"/>
      <w:lvlText w:val="•"/>
      <w:lvlJc w:val="left"/>
      <w:pPr>
        <w:ind w:left="2770" w:hanging="360"/>
      </w:pPr>
      <w:rPr>
        <w:rFonts w:hint="default"/>
        <w:lang w:val="en-GB" w:eastAsia="en-US" w:bidi="ar-SA"/>
      </w:rPr>
    </w:lvl>
    <w:lvl w:ilvl="2" w:tplc="56D0C288">
      <w:numFmt w:val="bullet"/>
      <w:lvlText w:val="•"/>
      <w:lvlJc w:val="left"/>
      <w:pPr>
        <w:ind w:left="3701" w:hanging="360"/>
      </w:pPr>
      <w:rPr>
        <w:rFonts w:hint="default"/>
        <w:lang w:val="en-GB" w:eastAsia="en-US" w:bidi="ar-SA"/>
      </w:rPr>
    </w:lvl>
    <w:lvl w:ilvl="3" w:tplc="6282A55A">
      <w:numFmt w:val="bullet"/>
      <w:lvlText w:val="•"/>
      <w:lvlJc w:val="left"/>
      <w:pPr>
        <w:ind w:left="4631" w:hanging="360"/>
      </w:pPr>
      <w:rPr>
        <w:rFonts w:hint="default"/>
        <w:lang w:val="en-GB" w:eastAsia="en-US" w:bidi="ar-SA"/>
      </w:rPr>
    </w:lvl>
    <w:lvl w:ilvl="4" w:tplc="1E062648">
      <w:numFmt w:val="bullet"/>
      <w:lvlText w:val="•"/>
      <w:lvlJc w:val="left"/>
      <w:pPr>
        <w:ind w:left="5562" w:hanging="360"/>
      </w:pPr>
      <w:rPr>
        <w:rFonts w:hint="default"/>
        <w:lang w:val="en-GB" w:eastAsia="en-US" w:bidi="ar-SA"/>
      </w:rPr>
    </w:lvl>
    <w:lvl w:ilvl="5" w:tplc="F32C802E">
      <w:numFmt w:val="bullet"/>
      <w:lvlText w:val="•"/>
      <w:lvlJc w:val="left"/>
      <w:pPr>
        <w:ind w:left="6493" w:hanging="360"/>
      </w:pPr>
      <w:rPr>
        <w:rFonts w:hint="default"/>
        <w:lang w:val="en-GB" w:eastAsia="en-US" w:bidi="ar-SA"/>
      </w:rPr>
    </w:lvl>
    <w:lvl w:ilvl="6" w:tplc="C13A7B78">
      <w:numFmt w:val="bullet"/>
      <w:lvlText w:val="•"/>
      <w:lvlJc w:val="left"/>
      <w:pPr>
        <w:ind w:left="7423" w:hanging="360"/>
      </w:pPr>
      <w:rPr>
        <w:rFonts w:hint="default"/>
        <w:lang w:val="en-GB" w:eastAsia="en-US" w:bidi="ar-SA"/>
      </w:rPr>
    </w:lvl>
    <w:lvl w:ilvl="7" w:tplc="50B6DA6C">
      <w:numFmt w:val="bullet"/>
      <w:lvlText w:val="•"/>
      <w:lvlJc w:val="left"/>
      <w:pPr>
        <w:ind w:left="8354" w:hanging="360"/>
      </w:pPr>
      <w:rPr>
        <w:rFonts w:hint="default"/>
        <w:lang w:val="en-GB" w:eastAsia="en-US" w:bidi="ar-SA"/>
      </w:rPr>
    </w:lvl>
    <w:lvl w:ilvl="8" w:tplc="0CEC0CF4">
      <w:numFmt w:val="bullet"/>
      <w:lvlText w:val="•"/>
      <w:lvlJc w:val="left"/>
      <w:pPr>
        <w:ind w:left="9285" w:hanging="360"/>
      </w:pPr>
      <w:rPr>
        <w:rFonts w:hint="default"/>
        <w:lang w:val="en-GB" w:eastAsia="en-US" w:bidi="ar-SA"/>
      </w:rPr>
    </w:lvl>
  </w:abstractNum>
  <w:abstractNum w:abstractNumId="12" w15:restartNumberingAfterBreak="0">
    <w:nsid w:val="5C0A4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DC7085"/>
    <w:multiLevelType w:val="multilevel"/>
    <w:tmpl w:val="BA8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E0D29"/>
    <w:multiLevelType w:val="multilevel"/>
    <w:tmpl w:val="FD8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945A3"/>
    <w:multiLevelType w:val="hybridMultilevel"/>
    <w:tmpl w:val="938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D35EE"/>
    <w:multiLevelType w:val="hybridMultilevel"/>
    <w:tmpl w:val="5FC4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E74DB"/>
    <w:multiLevelType w:val="hybridMultilevel"/>
    <w:tmpl w:val="94BA1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352254"/>
    <w:multiLevelType w:val="hybridMultilevel"/>
    <w:tmpl w:val="4A784976"/>
    <w:lvl w:ilvl="0" w:tplc="C4323D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7E2AE3"/>
    <w:multiLevelType w:val="hybridMultilevel"/>
    <w:tmpl w:val="13DC5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E8A3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666747">
    <w:abstractNumId w:val="11"/>
  </w:num>
  <w:num w:numId="2" w16cid:durableId="692145988">
    <w:abstractNumId w:val="4"/>
  </w:num>
  <w:num w:numId="3" w16cid:durableId="1472594708">
    <w:abstractNumId w:val="15"/>
  </w:num>
  <w:num w:numId="4" w16cid:durableId="121927149">
    <w:abstractNumId w:val="17"/>
  </w:num>
  <w:num w:numId="5" w16cid:durableId="1057775742">
    <w:abstractNumId w:val="2"/>
  </w:num>
  <w:num w:numId="6" w16cid:durableId="1231423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304631">
    <w:abstractNumId w:val="12"/>
  </w:num>
  <w:num w:numId="8" w16cid:durableId="1570964279">
    <w:abstractNumId w:val="20"/>
  </w:num>
  <w:num w:numId="9" w16cid:durableId="338852923">
    <w:abstractNumId w:val="18"/>
  </w:num>
  <w:num w:numId="10" w16cid:durableId="748580509">
    <w:abstractNumId w:val="10"/>
  </w:num>
  <w:num w:numId="11" w16cid:durableId="1264268108">
    <w:abstractNumId w:val="6"/>
  </w:num>
  <w:num w:numId="12" w16cid:durableId="488788349">
    <w:abstractNumId w:val="1"/>
  </w:num>
  <w:num w:numId="13" w16cid:durableId="1635866281">
    <w:abstractNumId w:val="16"/>
  </w:num>
  <w:num w:numId="14" w16cid:durableId="1555386308">
    <w:abstractNumId w:val="3"/>
  </w:num>
  <w:num w:numId="15" w16cid:durableId="1529832145">
    <w:abstractNumId w:val="9"/>
  </w:num>
  <w:num w:numId="16" w16cid:durableId="57828566">
    <w:abstractNumId w:val="5"/>
  </w:num>
  <w:num w:numId="17" w16cid:durableId="394864695">
    <w:abstractNumId w:val="7"/>
  </w:num>
  <w:num w:numId="18" w16cid:durableId="771827446">
    <w:abstractNumId w:val="0"/>
  </w:num>
  <w:num w:numId="19" w16cid:durableId="1265915667">
    <w:abstractNumId w:val="13"/>
  </w:num>
  <w:num w:numId="20" w16cid:durableId="2104296646">
    <w:abstractNumId w:val="8"/>
  </w:num>
  <w:num w:numId="21" w16cid:durableId="1354957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01"/>
    <w:rsid w:val="00051806"/>
    <w:rsid w:val="000805C6"/>
    <w:rsid w:val="000C5304"/>
    <w:rsid w:val="001716FF"/>
    <w:rsid w:val="001F5D92"/>
    <w:rsid w:val="00222D5E"/>
    <w:rsid w:val="002B04DD"/>
    <w:rsid w:val="00315732"/>
    <w:rsid w:val="003E3CE3"/>
    <w:rsid w:val="0041771B"/>
    <w:rsid w:val="005642E0"/>
    <w:rsid w:val="005A75C7"/>
    <w:rsid w:val="006320B6"/>
    <w:rsid w:val="00652D3E"/>
    <w:rsid w:val="006A7DEB"/>
    <w:rsid w:val="007605EA"/>
    <w:rsid w:val="00784218"/>
    <w:rsid w:val="00874D34"/>
    <w:rsid w:val="008D45FD"/>
    <w:rsid w:val="00952776"/>
    <w:rsid w:val="00A35A1C"/>
    <w:rsid w:val="00A710FA"/>
    <w:rsid w:val="00AB38C2"/>
    <w:rsid w:val="00B42D54"/>
    <w:rsid w:val="00B7482B"/>
    <w:rsid w:val="00B80CA0"/>
    <w:rsid w:val="00BE5A30"/>
    <w:rsid w:val="00C0103A"/>
    <w:rsid w:val="00C027CF"/>
    <w:rsid w:val="00C235C5"/>
    <w:rsid w:val="00C4546D"/>
    <w:rsid w:val="00C90755"/>
    <w:rsid w:val="00CE7109"/>
    <w:rsid w:val="00E507E9"/>
    <w:rsid w:val="00E83C93"/>
    <w:rsid w:val="00EA7B98"/>
    <w:rsid w:val="00F04801"/>
    <w:rsid w:val="00FC3998"/>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E77C9C"/>
  <w15:docId w15:val="{7987711B-9277-4BA2-882F-F3319B4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447" w:right="18"/>
      <w:jc w:val="center"/>
      <w:outlineLvl w:val="0"/>
    </w:pPr>
    <w:rPr>
      <w:b/>
      <w:bCs/>
      <w:sz w:val="32"/>
      <w:szCs w:val="32"/>
    </w:rPr>
  </w:style>
  <w:style w:type="paragraph" w:styleId="Heading2">
    <w:name w:val="heading 2"/>
    <w:basedOn w:val="Normal"/>
    <w:next w:val="Normal"/>
    <w:link w:val="Heading2Char"/>
    <w:uiPriority w:val="9"/>
    <w:semiHidden/>
    <w:unhideWhenUsed/>
    <w:qFormat/>
    <w:rsid w:val="00E83C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3C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0BCD"/>
    <w:pPr>
      <w:tabs>
        <w:tab w:val="center" w:pos="4513"/>
        <w:tab w:val="right" w:pos="9026"/>
      </w:tabs>
    </w:pPr>
  </w:style>
  <w:style w:type="character" w:customStyle="1" w:styleId="HeaderChar">
    <w:name w:val="Header Char"/>
    <w:basedOn w:val="DefaultParagraphFont"/>
    <w:link w:val="Header"/>
    <w:uiPriority w:val="99"/>
    <w:rsid w:val="00FE0BCD"/>
    <w:rPr>
      <w:rFonts w:ascii="Calibri" w:eastAsia="Calibri" w:hAnsi="Calibri" w:cs="Calibri"/>
      <w:lang w:val="en-GB"/>
    </w:rPr>
  </w:style>
  <w:style w:type="paragraph" w:styleId="Footer">
    <w:name w:val="footer"/>
    <w:basedOn w:val="Normal"/>
    <w:link w:val="FooterChar"/>
    <w:uiPriority w:val="99"/>
    <w:unhideWhenUsed/>
    <w:rsid w:val="00FE0BCD"/>
    <w:pPr>
      <w:tabs>
        <w:tab w:val="center" w:pos="4513"/>
        <w:tab w:val="right" w:pos="9026"/>
      </w:tabs>
    </w:pPr>
  </w:style>
  <w:style w:type="character" w:customStyle="1" w:styleId="FooterChar">
    <w:name w:val="Footer Char"/>
    <w:basedOn w:val="DefaultParagraphFont"/>
    <w:link w:val="Footer"/>
    <w:uiPriority w:val="99"/>
    <w:rsid w:val="00FE0BCD"/>
    <w:rPr>
      <w:rFonts w:ascii="Calibri" w:eastAsia="Calibri" w:hAnsi="Calibri" w:cs="Calibri"/>
      <w:lang w:val="en-GB"/>
    </w:rPr>
  </w:style>
  <w:style w:type="table" w:styleId="TableGrid">
    <w:name w:val="Table Grid"/>
    <w:basedOn w:val="TableNormal"/>
    <w:uiPriority w:val="39"/>
    <w:rsid w:val="00F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5A1C"/>
    <w:rPr>
      <w:color w:val="0000FF"/>
      <w:u w:val="single"/>
    </w:rPr>
  </w:style>
  <w:style w:type="character" w:customStyle="1" w:styleId="lrzxr">
    <w:name w:val="lrzxr"/>
    <w:basedOn w:val="DefaultParagraphFont"/>
    <w:rsid w:val="00B7482B"/>
  </w:style>
  <w:style w:type="character" w:customStyle="1" w:styleId="Heading2Char">
    <w:name w:val="Heading 2 Char"/>
    <w:basedOn w:val="DefaultParagraphFont"/>
    <w:link w:val="Heading2"/>
    <w:uiPriority w:val="9"/>
    <w:semiHidden/>
    <w:rsid w:val="00E83C9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E83C93"/>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89305">
      <w:bodyDiv w:val="1"/>
      <w:marLeft w:val="0"/>
      <w:marRight w:val="0"/>
      <w:marTop w:val="0"/>
      <w:marBottom w:val="0"/>
      <w:divBdr>
        <w:top w:val="none" w:sz="0" w:space="0" w:color="auto"/>
        <w:left w:val="none" w:sz="0" w:space="0" w:color="auto"/>
        <w:bottom w:val="none" w:sz="0" w:space="0" w:color="auto"/>
        <w:right w:val="none" w:sz="0" w:space="0" w:color="auto"/>
      </w:divBdr>
    </w:div>
    <w:div w:id="1499927004">
      <w:bodyDiv w:val="1"/>
      <w:marLeft w:val="0"/>
      <w:marRight w:val="0"/>
      <w:marTop w:val="0"/>
      <w:marBottom w:val="0"/>
      <w:divBdr>
        <w:top w:val="none" w:sz="0" w:space="0" w:color="auto"/>
        <w:left w:val="none" w:sz="0" w:space="0" w:color="auto"/>
        <w:bottom w:val="none" w:sz="0" w:space="0" w:color="auto"/>
        <w:right w:val="none" w:sz="0" w:space="0" w:color="auto"/>
      </w:divBdr>
    </w:div>
    <w:div w:id="1719670982">
      <w:bodyDiv w:val="1"/>
      <w:marLeft w:val="0"/>
      <w:marRight w:val="0"/>
      <w:marTop w:val="0"/>
      <w:marBottom w:val="0"/>
      <w:divBdr>
        <w:top w:val="none" w:sz="0" w:space="0" w:color="auto"/>
        <w:left w:val="none" w:sz="0" w:space="0" w:color="auto"/>
        <w:bottom w:val="none" w:sz="0" w:space="0" w:color="auto"/>
        <w:right w:val="none" w:sz="0" w:space="0" w:color="auto"/>
      </w:divBdr>
    </w:div>
    <w:div w:id="20450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01FD1BCD1874886B34ABC78AA5C18" ma:contentTypeVersion="11" ma:contentTypeDescription="Create a new document." ma:contentTypeScope="" ma:versionID="18cdb414e314fd603569d18f9aaaca6d">
  <xsd:schema xmlns:xsd="http://www.w3.org/2001/XMLSchema" xmlns:xs="http://www.w3.org/2001/XMLSchema" xmlns:p="http://schemas.microsoft.com/office/2006/metadata/properties" xmlns:ns2="fdc058b8-dd5a-4404-ae30-c25f2f965cf9" targetNamespace="http://schemas.microsoft.com/office/2006/metadata/properties" ma:root="true" ma:fieldsID="3173c9db8501b8842cd793fd35080ba5" ns2:_="">
    <xsd:import namespace="fdc058b8-dd5a-4404-ae30-c25f2f965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058b8-dd5a-4404-ae30-c25f2f96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D8F87-04AD-4EA3-9EAA-74CB075F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058b8-dd5a-4404-ae30-c25f2f96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31BD9-E16A-4356-B7DD-98651550A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FF161-10F3-4F9D-BBA5-8C117DBFF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stephanie.bloodworth</dc:creator>
  <cp:keywords/>
  <dc:description/>
  <cp:lastModifiedBy>Jodie Mychajliw</cp:lastModifiedBy>
  <cp:revision>2</cp:revision>
  <cp:lastPrinted>2022-09-02T10:49:00Z</cp:lastPrinted>
  <dcterms:created xsi:type="dcterms:W3CDTF">2025-08-05T10:58:00Z</dcterms:created>
  <dcterms:modified xsi:type="dcterms:W3CDTF">2025-08-05T10:58:00Z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2022-05-10T00:00:00Z</vt:filetime>
  </property>
  <property fmtid="{D5CDD505-2E9C-101B-9397-08002B2CF9AE}" pid="5" name="ContentTypeId">
    <vt:lpwstr>0x010100A0701FD1BCD1874886B34ABC78AA5C18</vt:lpwstr>
  </property>
</Properties>
</file>